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C" w:rsidRPr="003B7ADF" w:rsidRDefault="004D6C8C" w:rsidP="004D6C8C">
      <w:pPr>
        <w:spacing w:after="0"/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12 QUESTIONS LENOIR CITY</w:t>
      </w:r>
    </w:p>
    <w:p w:rsidR="004D6C8C" w:rsidRDefault="00643C1A" w:rsidP="004D6C8C">
      <w:pPr>
        <w:spacing w:after="0"/>
        <w:jc w:val="center"/>
        <w:rPr>
          <w:rFonts w:ascii="Segoe UI" w:hAnsi="Segoe UI" w:cs="Segoe UI"/>
          <w:i/>
          <w:iCs/>
          <w:sz w:val="28"/>
          <w:szCs w:val="28"/>
        </w:rPr>
      </w:pPr>
      <w:r>
        <w:rPr>
          <w:rFonts w:ascii="Segoe UI" w:hAnsi="Segoe UI" w:cs="Segoe UI"/>
          <w:i/>
          <w:iCs/>
          <w:sz w:val="28"/>
          <w:szCs w:val="28"/>
        </w:rPr>
        <w:t>Question 11: How do I know you e</w:t>
      </w:r>
      <w:bookmarkStart w:id="0" w:name="_GoBack"/>
      <w:bookmarkEnd w:id="0"/>
      <w:r w:rsidR="004D6C8C">
        <w:rPr>
          <w:rFonts w:ascii="Segoe UI" w:hAnsi="Segoe UI" w:cs="Segoe UI"/>
          <w:i/>
          <w:iCs/>
          <w:sz w:val="28"/>
          <w:szCs w:val="28"/>
        </w:rPr>
        <w:t>xist</w:t>
      </w:r>
      <w:r w:rsidR="004D6C8C" w:rsidRPr="003B7ADF">
        <w:rPr>
          <w:rFonts w:ascii="Segoe UI" w:hAnsi="Segoe UI" w:cs="Segoe UI"/>
          <w:i/>
          <w:iCs/>
          <w:sz w:val="28"/>
          <w:szCs w:val="28"/>
        </w:rPr>
        <w:t>?</w:t>
      </w:r>
    </w:p>
    <w:p w:rsidR="004D6C8C" w:rsidRDefault="004D6C8C" w:rsidP="004D6C8C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B95D6A" w:rsidRPr="00887C73" w:rsidRDefault="00B95D6A" w:rsidP="00D97CEE">
      <w:pPr>
        <w:spacing w:after="0"/>
        <w:rPr>
          <w:rFonts w:ascii="Segoe UI" w:hAnsi="Segoe UI" w:cs="Segoe UI"/>
          <w:sz w:val="24"/>
          <w:szCs w:val="24"/>
        </w:rPr>
      </w:pPr>
      <w:r w:rsidRPr="00887C73">
        <w:rPr>
          <w:rFonts w:ascii="Segoe UI" w:hAnsi="Segoe UI" w:cs="Segoe UI"/>
          <w:b/>
          <w:bCs/>
          <w:sz w:val="24"/>
          <w:szCs w:val="24"/>
        </w:rPr>
        <w:tab/>
      </w:r>
      <w:r w:rsidRPr="00887C73">
        <w:rPr>
          <w:rFonts w:ascii="Segoe UI" w:hAnsi="Segoe UI" w:cs="Segoe UI"/>
          <w:sz w:val="24"/>
          <w:szCs w:val="24"/>
        </w:rPr>
        <w:t xml:space="preserve">R. C. Sproul, in his book </w:t>
      </w:r>
      <w:r w:rsidRPr="00887C73">
        <w:rPr>
          <w:rFonts w:ascii="Segoe UI" w:hAnsi="Segoe UI" w:cs="Segoe UI"/>
          <w:i/>
          <w:iCs/>
          <w:sz w:val="24"/>
          <w:szCs w:val="24"/>
        </w:rPr>
        <w:t>Defending Your Faith</w:t>
      </w:r>
      <w:r w:rsidRPr="00887C73">
        <w:rPr>
          <w:rFonts w:ascii="Segoe UI" w:hAnsi="Segoe UI" w:cs="Segoe UI"/>
          <w:sz w:val="24"/>
          <w:szCs w:val="24"/>
        </w:rPr>
        <w:t>, recalls reading a novel in which a dialogue ensued between a priest and a scientist.  The scientist remarked, “You give me your faith, and I will give you my reason.”  Sproul comments, “This glib exchange underscores the widespread assumption in our day that reason and faith are incompatible and antithetical.  Faith is viewed as a subjective, emotive quality leaned upon by the weak or uneducated.  It is the opiate of the masses, the bromide for the unintelligent.  Faith is a crutch to support the psychologically crippled—those who lack the scientific and sophisticated view of the real world” (7).</w:t>
      </w:r>
      <w:r w:rsidR="00D97CEE" w:rsidRPr="00887C73">
        <w:rPr>
          <w:rFonts w:ascii="Segoe UI" w:hAnsi="Segoe UI" w:cs="Segoe UI"/>
          <w:sz w:val="24"/>
          <w:szCs w:val="24"/>
        </w:rPr>
        <w:t xml:space="preserve">  </w:t>
      </w:r>
      <w:r w:rsidR="005711F2" w:rsidRPr="00887C73">
        <w:rPr>
          <w:rFonts w:ascii="Segoe UI" w:hAnsi="Segoe UI" w:cs="Segoe UI"/>
          <w:sz w:val="24"/>
          <w:szCs w:val="24"/>
        </w:rPr>
        <w:t xml:space="preserve">But the truth is that faith is reasonable, not unreasonable.  Faith is defensible. Faith has substance to it (Heb. 11:1).  </w:t>
      </w:r>
      <w:r w:rsidRPr="00887C73">
        <w:rPr>
          <w:rFonts w:ascii="Segoe UI" w:hAnsi="Segoe UI" w:cs="Segoe UI"/>
          <w:sz w:val="24"/>
          <w:szCs w:val="24"/>
        </w:rPr>
        <w:t>Christians</w:t>
      </w:r>
      <w:r w:rsidR="005711F2" w:rsidRPr="00887C73">
        <w:rPr>
          <w:rFonts w:ascii="Segoe UI" w:hAnsi="Segoe UI" w:cs="Segoe UI"/>
          <w:sz w:val="24"/>
          <w:szCs w:val="24"/>
        </w:rPr>
        <w:t xml:space="preserve"> </w:t>
      </w:r>
      <w:r w:rsidRPr="00887C73">
        <w:rPr>
          <w:rFonts w:ascii="Segoe UI" w:hAnsi="Segoe UI" w:cs="Segoe UI"/>
          <w:sz w:val="24"/>
          <w:szCs w:val="24"/>
        </w:rPr>
        <w:t>are not required to flee into the land of irrationality in order to escape the challenge</w:t>
      </w:r>
      <w:r w:rsidR="00C8250B" w:rsidRPr="00887C73">
        <w:rPr>
          <w:rFonts w:ascii="Segoe UI" w:hAnsi="Segoe UI" w:cs="Segoe UI"/>
          <w:sz w:val="24"/>
          <w:szCs w:val="24"/>
        </w:rPr>
        <w:t>s of the atheist or skeptic</w:t>
      </w:r>
      <w:r w:rsidRPr="00887C73">
        <w:rPr>
          <w:rFonts w:ascii="Segoe UI" w:hAnsi="Segoe UI" w:cs="Segoe UI"/>
          <w:sz w:val="24"/>
          <w:szCs w:val="24"/>
        </w:rPr>
        <w:t xml:space="preserve">.  </w:t>
      </w:r>
    </w:p>
    <w:p w:rsidR="00B95D6A" w:rsidRDefault="00B95D6A" w:rsidP="004D6C8C">
      <w:pPr>
        <w:spacing w:after="0"/>
        <w:rPr>
          <w:rFonts w:ascii="Segoe UI" w:hAnsi="Segoe UI" w:cs="Segoe UI"/>
          <w:b/>
          <w:bCs/>
          <w:sz w:val="28"/>
          <w:szCs w:val="28"/>
        </w:rPr>
      </w:pPr>
    </w:p>
    <w:p w:rsidR="004D6C8C" w:rsidRDefault="004D6C8C" w:rsidP="004D6C8C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 w:rsidRPr="003B7ADF">
        <w:rPr>
          <w:rFonts w:ascii="Segoe UI" w:hAnsi="Segoe UI" w:cs="Segoe UI"/>
          <w:b/>
          <w:bCs/>
          <w:sz w:val="28"/>
          <w:szCs w:val="28"/>
        </w:rPr>
        <w:t>An Answer in Three Steps</w:t>
      </w:r>
    </w:p>
    <w:p w:rsidR="004D6C8C" w:rsidRPr="004D6C8C" w:rsidRDefault="004D6C8C" w:rsidP="004D6C8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Establish the existence of God</w:t>
      </w:r>
    </w:p>
    <w:p w:rsidR="004D6C8C" w:rsidRPr="004D6C8C" w:rsidRDefault="004D6C8C" w:rsidP="004D6C8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Establish the inspiration of the Bible</w:t>
      </w:r>
    </w:p>
    <w:p w:rsidR="004D6C8C" w:rsidRPr="004D6C8C" w:rsidRDefault="004D6C8C" w:rsidP="004D6C8C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Establish the deity of Jesus of Nazareth</w:t>
      </w:r>
    </w:p>
    <w:p w:rsidR="004D6C8C" w:rsidRPr="004D6C8C" w:rsidRDefault="004D6C8C" w:rsidP="004D6C8C">
      <w:pPr>
        <w:spacing w:after="0"/>
        <w:rPr>
          <w:rFonts w:ascii="Segoe UI" w:hAnsi="Segoe UI" w:cs="Segoe UI"/>
          <w:b/>
          <w:bCs/>
          <w:sz w:val="28"/>
          <w:szCs w:val="28"/>
        </w:rPr>
      </w:pPr>
    </w:p>
    <w:p w:rsidR="004D6C8C" w:rsidRDefault="004D6C8C" w:rsidP="004D6C8C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Existence of God</w:t>
      </w:r>
    </w:p>
    <w:p w:rsidR="004D6C8C" w:rsidRPr="004D6C8C" w:rsidRDefault="004D6C8C" w:rsidP="004D6C8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There are four families of arguments for God’</w:t>
      </w:r>
      <w:r w:rsidR="00710588">
        <w:rPr>
          <w:rFonts w:ascii="Segoe UI" w:hAnsi="Segoe UI" w:cs="Segoe UI"/>
          <w:sz w:val="28"/>
          <w:szCs w:val="28"/>
        </w:rPr>
        <w:t>s e</w:t>
      </w:r>
      <w:r>
        <w:rPr>
          <w:rFonts w:ascii="Segoe UI" w:hAnsi="Segoe UI" w:cs="Segoe UI"/>
          <w:sz w:val="28"/>
          <w:szCs w:val="28"/>
        </w:rPr>
        <w:t>xistence: ontological, cosmological, teleological, and moral.</w:t>
      </w:r>
    </w:p>
    <w:p w:rsidR="004D6C8C" w:rsidRPr="004D6C8C" w:rsidRDefault="004D6C8C" w:rsidP="004D6C8C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For the sake of time and space, we are </w:t>
      </w:r>
      <w:r w:rsidR="004434D6">
        <w:rPr>
          <w:rFonts w:ascii="Segoe UI" w:hAnsi="Segoe UI" w:cs="Segoe UI"/>
          <w:sz w:val="28"/>
          <w:szCs w:val="28"/>
        </w:rPr>
        <w:t xml:space="preserve">only </w:t>
      </w:r>
      <w:r>
        <w:rPr>
          <w:rFonts w:ascii="Segoe UI" w:hAnsi="Segoe UI" w:cs="Segoe UI"/>
          <w:sz w:val="28"/>
          <w:szCs w:val="28"/>
        </w:rPr>
        <w:t>going to focus on a</w:t>
      </w:r>
      <w:r w:rsidR="007B5306">
        <w:rPr>
          <w:rFonts w:ascii="Segoe UI" w:hAnsi="Segoe UI" w:cs="Segoe UI"/>
          <w:sz w:val="28"/>
          <w:szCs w:val="28"/>
        </w:rPr>
        <w:t xml:space="preserve"> line of evidence that is con</w:t>
      </w:r>
      <w:r>
        <w:rPr>
          <w:rFonts w:ascii="Segoe UI" w:hAnsi="Segoe UI" w:cs="Segoe UI"/>
          <w:sz w:val="28"/>
          <w:szCs w:val="28"/>
        </w:rPr>
        <w:t>cern</w:t>
      </w:r>
      <w:r w:rsidR="00710588">
        <w:rPr>
          <w:rFonts w:ascii="Segoe UI" w:hAnsi="Segoe UI" w:cs="Segoe UI"/>
          <w:sz w:val="28"/>
          <w:szCs w:val="28"/>
        </w:rPr>
        <w:t>ed with finding the “first cause” for all that we see around us.</w:t>
      </w:r>
    </w:p>
    <w:p w:rsidR="004D6C8C" w:rsidRPr="004D6C8C" w:rsidRDefault="004D6C8C" w:rsidP="004D6C8C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testimony of Scripture is that God, an eternal and intelligent being, created everything (Gen. 1:1; Ps. 33:6; Acts 14:15; Rom. 1:19-20; Heb. 11:3; Rev. 4:11).</w:t>
      </w:r>
    </w:p>
    <w:p w:rsidR="004D6C8C" w:rsidRPr="00710588" w:rsidRDefault="004D6C8C" w:rsidP="00710588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The testimony of atheists is </w:t>
      </w:r>
      <w:r w:rsidR="00D97CEE">
        <w:rPr>
          <w:rFonts w:ascii="Segoe UI" w:hAnsi="Segoe UI" w:cs="Segoe UI"/>
          <w:sz w:val="28"/>
          <w:szCs w:val="28"/>
        </w:rPr>
        <w:t>that everything</w:t>
      </w:r>
      <w:r w:rsidR="00710588">
        <w:rPr>
          <w:rFonts w:ascii="Segoe UI" w:hAnsi="Segoe UI" w:cs="Segoe UI"/>
          <w:sz w:val="28"/>
          <w:szCs w:val="28"/>
        </w:rPr>
        <w:t xml:space="preserve"> either came from eternal matter or from nothing.  </w:t>
      </w:r>
    </w:p>
    <w:p w:rsidR="00710588" w:rsidRPr="00710588" w:rsidRDefault="00710588" w:rsidP="00710588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As such, the three predominant options for the origin of the universe are as follows: (1) eternal God (intelligent mind); (2) eternal matter (mindless matter); (3) nothing</w:t>
      </w:r>
      <w:r w:rsidRPr="00710588">
        <w:rPr>
          <w:rFonts w:ascii="Segoe UI" w:hAnsi="Segoe UI" w:cs="Segoe UI"/>
          <w:sz w:val="28"/>
          <w:szCs w:val="28"/>
        </w:rPr>
        <w:sym w:font="Wingdings" w:char="F0E0"/>
      </w:r>
      <w:r>
        <w:rPr>
          <w:rFonts w:ascii="Segoe UI" w:hAnsi="Segoe UI" w:cs="Segoe UI"/>
          <w:sz w:val="28"/>
          <w:szCs w:val="28"/>
        </w:rPr>
        <w:t>something.</w:t>
      </w:r>
    </w:p>
    <w:p w:rsidR="00710588" w:rsidRPr="00710588" w:rsidRDefault="00710588" w:rsidP="00710588">
      <w:pPr>
        <w:pStyle w:val="ListParagraph"/>
        <w:numPr>
          <w:ilvl w:val="1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Theists argue that the first option is the most rational, sensible choice: God, an etern</w:t>
      </w:r>
      <w:r w:rsidR="009929E5">
        <w:rPr>
          <w:rFonts w:ascii="Segoe UI" w:hAnsi="Segoe UI" w:cs="Segoe UI"/>
          <w:sz w:val="28"/>
          <w:szCs w:val="28"/>
        </w:rPr>
        <w:t>al and intelligent being, brought everything into existence</w:t>
      </w:r>
      <w:r>
        <w:rPr>
          <w:rFonts w:ascii="Segoe UI" w:hAnsi="Segoe UI" w:cs="Segoe UI"/>
          <w:sz w:val="28"/>
          <w:szCs w:val="28"/>
        </w:rPr>
        <w:t>.</w:t>
      </w:r>
    </w:p>
    <w:p w:rsidR="004D6C8C" w:rsidRPr="00261699" w:rsidRDefault="00261699" w:rsidP="00261699">
      <w:pPr>
        <w:pStyle w:val="ListParagraph"/>
        <w:numPr>
          <w:ilvl w:val="0"/>
          <w:numId w:val="2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Furthermore, given God’s nature, which can be ascertained from a consideration of the four families of arguments</w:t>
      </w:r>
      <w:r w:rsidR="00820879">
        <w:rPr>
          <w:rFonts w:ascii="Segoe UI" w:hAnsi="Segoe UI" w:cs="Segoe UI"/>
          <w:sz w:val="28"/>
          <w:szCs w:val="28"/>
        </w:rPr>
        <w:t>, it can be</w:t>
      </w:r>
      <w:r w:rsidR="007B5306">
        <w:rPr>
          <w:rFonts w:ascii="Segoe UI" w:hAnsi="Segoe UI" w:cs="Segoe UI"/>
          <w:sz w:val="28"/>
          <w:szCs w:val="28"/>
        </w:rPr>
        <w:t xml:space="preserve"> surmised that not only would God</w:t>
      </w:r>
      <w:r w:rsidR="00820879">
        <w:rPr>
          <w:rFonts w:ascii="Segoe UI" w:hAnsi="Segoe UI" w:cs="Segoe UI"/>
          <w:sz w:val="28"/>
          <w:szCs w:val="28"/>
        </w:rPr>
        <w:t xml:space="preserve"> </w:t>
      </w:r>
      <w:r w:rsidR="00820879">
        <w:rPr>
          <w:rFonts w:ascii="Segoe UI" w:hAnsi="Segoe UI" w:cs="Segoe UI"/>
          <w:i/>
          <w:iCs/>
          <w:sz w:val="28"/>
          <w:szCs w:val="28"/>
        </w:rPr>
        <w:t xml:space="preserve">want </w:t>
      </w:r>
      <w:r w:rsidR="00820879">
        <w:rPr>
          <w:rFonts w:ascii="Segoe UI" w:hAnsi="Segoe UI" w:cs="Segoe UI"/>
          <w:sz w:val="28"/>
          <w:szCs w:val="28"/>
        </w:rPr>
        <w:t xml:space="preserve">to reveal Himself, but He would </w:t>
      </w:r>
      <w:r w:rsidR="00820879">
        <w:rPr>
          <w:rFonts w:ascii="Segoe UI" w:hAnsi="Segoe UI" w:cs="Segoe UI"/>
          <w:i/>
          <w:iCs/>
          <w:sz w:val="28"/>
          <w:szCs w:val="28"/>
        </w:rPr>
        <w:t>have</w:t>
      </w:r>
      <w:r w:rsidR="00820879">
        <w:rPr>
          <w:rFonts w:ascii="Segoe UI" w:hAnsi="Segoe UI" w:cs="Segoe UI"/>
          <w:sz w:val="28"/>
          <w:szCs w:val="28"/>
        </w:rPr>
        <w:t xml:space="preserve"> to reveal Himself.    </w:t>
      </w:r>
    </w:p>
    <w:p w:rsidR="00261699" w:rsidRDefault="00261699" w:rsidP="00261699">
      <w:pPr>
        <w:pStyle w:val="ListParagraph"/>
        <w:spacing w:after="0"/>
        <w:rPr>
          <w:rFonts w:ascii="Segoe UI" w:hAnsi="Segoe UI" w:cs="Segoe UI"/>
          <w:b/>
          <w:bCs/>
          <w:sz w:val="28"/>
          <w:szCs w:val="28"/>
        </w:rPr>
      </w:pPr>
    </w:p>
    <w:p w:rsidR="009952B4" w:rsidRPr="003A40B0" w:rsidRDefault="004D6C8C" w:rsidP="003A40B0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Inspiration of the Bible</w:t>
      </w:r>
    </w:p>
    <w:p w:rsidR="00D97CEE" w:rsidRPr="00261699" w:rsidRDefault="00261699" w:rsidP="00261699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Without question, the Bible is a unique book.</w:t>
      </w:r>
    </w:p>
    <w:p w:rsidR="00261699" w:rsidRPr="00261699" w:rsidRDefault="00261699" w:rsidP="0026169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Bible claims to be inspired by God (2 Tim. 3:16-17; 2 Pet. 1:20-21; cf. 2 Pet. 3:15-16).</w:t>
      </w:r>
    </w:p>
    <w:p w:rsidR="00261699" w:rsidRPr="00261699" w:rsidRDefault="00261699" w:rsidP="0026169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Bible has survived countless controversies, various burnings, and public condemnation so as to become the #1 bestselling book in the history of the world.</w:t>
      </w:r>
    </w:p>
    <w:p w:rsidR="00261699" w:rsidRPr="00D97CEE" w:rsidRDefault="00261699" w:rsidP="0026169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Bible is a compilation of 66 books written by 40 individuals over a period of 1,500+ years.</w:t>
      </w:r>
    </w:p>
    <w:p w:rsidR="00D97CEE" w:rsidRPr="00820879" w:rsidRDefault="00820879" w:rsidP="00D97CEE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But just because the Bible claims to be from God doesn’t automatically make it so; however, the contents of the Bible support its claim in compelling ways:</w:t>
      </w:r>
    </w:p>
    <w:p w:rsidR="00820879" w:rsidRPr="00820879" w:rsidRDefault="00820879" w:rsidP="0082087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Stunning unity (theme, purpose, and doctrine)</w:t>
      </w:r>
    </w:p>
    <w:p w:rsidR="00820879" w:rsidRPr="00820879" w:rsidRDefault="00820879" w:rsidP="0082087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Spectacular scope (creation to consummation)</w:t>
      </w:r>
    </w:p>
    <w:p w:rsidR="00820879" w:rsidRPr="00820879" w:rsidRDefault="00820879" w:rsidP="0082087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Supernatural foresight (fulfilled prophecy)</w:t>
      </w:r>
    </w:p>
    <w:p w:rsidR="00820879" w:rsidRPr="009952B4" w:rsidRDefault="00820879" w:rsidP="00820879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Superior insight (unpara</w:t>
      </w:r>
      <w:r w:rsidR="003A40B0">
        <w:rPr>
          <w:rFonts w:ascii="Segoe UI" w:hAnsi="Segoe UI" w:cs="Segoe UI"/>
          <w:sz w:val="28"/>
          <w:szCs w:val="28"/>
        </w:rPr>
        <w:t>lleled wisdom and transformational</w:t>
      </w:r>
      <w:r>
        <w:rPr>
          <w:rFonts w:ascii="Segoe UI" w:hAnsi="Segoe UI" w:cs="Segoe UI"/>
          <w:sz w:val="28"/>
          <w:szCs w:val="28"/>
        </w:rPr>
        <w:t xml:space="preserve">) </w:t>
      </w:r>
    </w:p>
    <w:p w:rsidR="009952B4" w:rsidRPr="00D97CEE" w:rsidRDefault="003A40B0" w:rsidP="009952B4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Neil Lightfoot sums up the matter well: “The </w:t>
      </w:r>
      <w:r>
        <w:rPr>
          <w:rFonts w:ascii="Segoe UI" w:hAnsi="Segoe UI" w:cs="Segoe UI"/>
          <w:i/>
          <w:iCs/>
          <w:sz w:val="28"/>
          <w:szCs w:val="28"/>
        </w:rPr>
        <w:t>claims</w:t>
      </w:r>
      <w:r>
        <w:rPr>
          <w:rFonts w:ascii="Segoe UI" w:hAnsi="Segoe UI" w:cs="Segoe UI"/>
          <w:sz w:val="28"/>
          <w:szCs w:val="28"/>
        </w:rPr>
        <w:t xml:space="preserve"> of the Bible plus the </w:t>
      </w:r>
      <w:r>
        <w:rPr>
          <w:rFonts w:ascii="Segoe UI" w:hAnsi="Segoe UI" w:cs="Segoe UI"/>
          <w:i/>
          <w:iCs/>
          <w:sz w:val="28"/>
          <w:szCs w:val="28"/>
        </w:rPr>
        <w:t>contents</w:t>
      </w:r>
      <w:r>
        <w:rPr>
          <w:rFonts w:ascii="Segoe UI" w:hAnsi="Segoe UI" w:cs="Segoe UI"/>
          <w:sz w:val="28"/>
          <w:szCs w:val="28"/>
        </w:rPr>
        <w:t xml:space="preserve"> of the Bible equal a </w:t>
      </w:r>
      <w:r>
        <w:rPr>
          <w:rFonts w:ascii="Segoe UI" w:hAnsi="Segoe UI" w:cs="Segoe UI"/>
          <w:i/>
          <w:iCs/>
          <w:sz w:val="28"/>
          <w:szCs w:val="28"/>
        </w:rPr>
        <w:t>convincing case</w:t>
      </w:r>
      <w:r>
        <w:rPr>
          <w:rFonts w:ascii="Segoe UI" w:hAnsi="Segoe UI" w:cs="Segoe UI"/>
          <w:sz w:val="28"/>
          <w:szCs w:val="28"/>
        </w:rPr>
        <w:t xml:space="preserve"> for the Bible as the inspirited Word of God” (</w:t>
      </w:r>
      <w:r>
        <w:rPr>
          <w:rFonts w:ascii="Segoe UI" w:hAnsi="Segoe UI" w:cs="Segoe UI"/>
          <w:i/>
          <w:iCs/>
          <w:sz w:val="28"/>
          <w:szCs w:val="28"/>
        </w:rPr>
        <w:t>How We Got the Bible</w:t>
      </w:r>
      <w:r>
        <w:rPr>
          <w:rFonts w:ascii="Segoe UI" w:hAnsi="Segoe UI" w:cs="Segoe UI"/>
          <w:sz w:val="28"/>
          <w:szCs w:val="28"/>
        </w:rPr>
        <w:t xml:space="preserve"> 203).</w:t>
      </w:r>
    </w:p>
    <w:p w:rsidR="004D6C8C" w:rsidRDefault="004D6C8C" w:rsidP="004D6C8C">
      <w:p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The Deity of Jesus Christ</w:t>
      </w:r>
    </w:p>
    <w:p w:rsidR="003A40B0" w:rsidRPr="003A40B0" w:rsidRDefault="003A40B0" w:rsidP="00B969B8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deity and continuing existence of Jesus is tied to the biblical doctrine</w:t>
      </w:r>
      <w:r w:rsidR="0075148B">
        <w:rPr>
          <w:rFonts w:ascii="Segoe UI" w:hAnsi="Segoe UI" w:cs="Segoe UI"/>
          <w:sz w:val="28"/>
          <w:szCs w:val="28"/>
        </w:rPr>
        <w:t xml:space="preserve"> of H</w:t>
      </w:r>
      <w:r>
        <w:rPr>
          <w:rFonts w:ascii="Segoe UI" w:hAnsi="Segoe UI" w:cs="Segoe UI"/>
          <w:sz w:val="28"/>
          <w:szCs w:val="28"/>
        </w:rPr>
        <w:t>is resurrection (Rom. 1:1-4; cf. 1 Cor. 15:12-23).</w:t>
      </w:r>
    </w:p>
    <w:p w:rsidR="003A40B0" w:rsidRPr="003A40B0" w:rsidRDefault="003A40B0" w:rsidP="00B969B8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Five facts support the belief that Jesus was, in fact, raised from the dead.</w:t>
      </w:r>
    </w:p>
    <w:p w:rsidR="003A40B0" w:rsidRPr="003A40B0" w:rsidRDefault="003A40B0" w:rsidP="003A40B0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Jesus died by crucifixion (John 19:31-37).</w:t>
      </w:r>
    </w:p>
    <w:p w:rsidR="003A40B0" w:rsidRPr="003A5A98" w:rsidRDefault="003A40B0" w:rsidP="003A40B0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disciples of Jesus believed that He rose from the dead and appeared to them (</w:t>
      </w:r>
      <w:r w:rsidR="00C47EFC">
        <w:rPr>
          <w:rFonts w:ascii="Segoe UI" w:hAnsi="Segoe UI" w:cs="Segoe UI"/>
          <w:sz w:val="28"/>
          <w:szCs w:val="28"/>
        </w:rPr>
        <w:t xml:space="preserve">Acts 1:3, 22; 2:32; 3:15; 4:20; 5:30-32; </w:t>
      </w:r>
      <w:r w:rsidR="003A5A98">
        <w:rPr>
          <w:rFonts w:ascii="Segoe UI" w:hAnsi="Segoe UI" w:cs="Segoe UI"/>
          <w:sz w:val="28"/>
          <w:szCs w:val="28"/>
        </w:rPr>
        <w:t xml:space="preserve">10:39-41; </w:t>
      </w:r>
      <w:r w:rsidR="00C47EFC">
        <w:rPr>
          <w:rFonts w:ascii="Segoe UI" w:hAnsi="Segoe UI" w:cs="Segoe UI"/>
          <w:sz w:val="28"/>
          <w:szCs w:val="28"/>
        </w:rPr>
        <w:t>13:30-31; cf. 1 Cor. 15:1-8).</w:t>
      </w:r>
    </w:p>
    <w:p w:rsidR="003A5A98" w:rsidRPr="003A5A98" w:rsidRDefault="003A5A98" w:rsidP="003A40B0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Hardened skeptics, like James (1 Cor. 15:7) and Paul (1 Cor. 15:8), were turned into staunch believers.</w:t>
      </w:r>
    </w:p>
    <w:p w:rsidR="003A5A98" w:rsidRPr="003A5A98" w:rsidRDefault="003A5A98" w:rsidP="003A40B0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Key social institutions of Jewish life changed quickly and dramatically.</w:t>
      </w:r>
    </w:p>
    <w:p w:rsidR="003A5A98" w:rsidRPr="003A5A98" w:rsidRDefault="003A5A98" w:rsidP="003A40B0">
      <w:pPr>
        <w:pStyle w:val="ListParagraph"/>
        <w:numPr>
          <w:ilvl w:val="1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The tomb was empty (</w:t>
      </w:r>
      <w:r w:rsidR="00887C73">
        <w:rPr>
          <w:rFonts w:ascii="Segoe UI" w:hAnsi="Segoe UI" w:cs="Segoe UI"/>
          <w:sz w:val="28"/>
          <w:szCs w:val="28"/>
        </w:rPr>
        <w:t>Luke 24:1-2).</w:t>
      </w:r>
    </w:p>
    <w:p w:rsidR="003A5A98" w:rsidRPr="003A40B0" w:rsidRDefault="003A5A98" w:rsidP="00B969B8">
      <w:pPr>
        <w:pStyle w:val="ListParagraph"/>
        <w:numPr>
          <w:ilvl w:val="0"/>
          <w:numId w:val="6"/>
        </w:numPr>
        <w:spacing w:after="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In light of these five facts, it is reasonable to believe that Jesus</w:t>
      </w:r>
      <w:r w:rsidR="004434D6">
        <w:rPr>
          <w:rFonts w:ascii="Segoe UI" w:hAnsi="Segoe UI" w:cs="Segoe UI"/>
          <w:sz w:val="28"/>
          <w:szCs w:val="28"/>
        </w:rPr>
        <w:t>, who was</w:t>
      </w:r>
      <w:r w:rsidR="00B969B8">
        <w:rPr>
          <w:rFonts w:ascii="Segoe UI" w:hAnsi="Segoe UI" w:cs="Segoe UI"/>
          <w:sz w:val="28"/>
          <w:szCs w:val="28"/>
        </w:rPr>
        <w:t>/is</w:t>
      </w:r>
      <w:r w:rsidR="004434D6">
        <w:rPr>
          <w:rFonts w:ascii="Segoe UI" w:hAnsi="Segoe UI" w:cs="Segoe UI"/>
          <w:sz w:val="28"/>
          <w:szCs w:val="28"/>
        </w:rPr>
        <w:t xml:space="preserve"> God (John 1:1; Col. 1:19; 2:9; Titus 2:13),</w:t>
      </w:r>
      <w:r w:rsidR="00A444A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conquer</w:t>
      </w:r>
      <w:r w:rsidR="00A444AE">
        <w:rPr>
          <w:rFonts w:ascii="Segoe UI" w:hAnsi="Segoe UI" w:cs="Segoe UI"/>
          <w:sz w:val="28"/>
          <w:szCs w:val="28"/>
        </w:rPr>
        <w:t xml:space="preserve">ed death and </w:t>
      </w:r>
      <w:r>
        <w:rPr>
          <w:rFonts w:ascii="Segoe UI" w:hAnsi="Segoe UI" w:cs="Segoe UI"/>
          <w:sz w:val="28"/>
          <w:szCs w:val="28"/>
        </w:rPr>
        <w:t>exists even now</w:t>
      </w:r>
      <w:r w:rsidR="004434D6">
        <w:rPr>
          <w:rFonts w:ascii="Segoe UI" w:hAnsi="Segoe UI" w:cs="Segoe UI"/>
          <w:sz w:val="28"/>
          <w:szCs w:val="28"/>
        </w:rPr>
        <w:t>.</w:t>
      </w:r>
    </w:p>
    <w:sectPr w:rsidR="003A5A98" w:rsidRPr="003A40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CE" w:rsidRDefault="00B75FCE" w:rsidP="003A40B0">
      <w:pPr>
        <w:spacing w:after="0" w:line="240" w:lineRule="auto"/>
      </w:pPr>
      <w:r>
        <w:separator/>
      </w:r>
    </w:p>
  </w:endnote>
  <w:endnote w:type="continuationSeparator" w:id="0">
    <w:p w:rsidR="00B75FCE" w:rsidRDefault="00B75FCE" w:rsidP="003A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438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40B0" w:rsidRDefault="003A4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F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40B0" w:rsidRDefault="003A4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CE" w:rsidRDefault="00B75FCE" w:rsidP="003A40B0">
      <w:pPr>
        <w:spacing w:after="0" w:line="240" w:lineRule="auto"/>
      </w:pPr>
      <w:r>
        <w:separator/>
      </w:r>
    </w:p>
  </w:footnote>
  <w:footnote w:type="continuationSeparator" w:id="0">
    <w:p w:rsidR="00B75FCE" w:rsidRDefault="00B75FCE" w:rsidP="003A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111"/>
    <w:multiLevelType w:val="hybridMultilevel"/>
    <w:tmpl w:val="1F46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0A60"/>
    <w:multiLevelType w:val="hybridMultilevel"/>
    <w:tmpl w:val="54BC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0C"/>
    <w:multiLevelType w:val="hybridMultilevel"/>
    <w:tmpl w:val="454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C7F69"/>
    <w:multiLevelType w:val="hybridMultilevel"/>
    <w:tmpl w:val="60C2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7BFE"/>
    <w:multiLevelType w:val="hybridMultilevel"/>
    <w:tmpl w:val="30F20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B309F0"/>
    <w:multiLevelType w:val="hybridMultilevel"/>
    <w:tmpl w:val="E68C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C"/>
    <w:rsid w:val="00261699"/>
    <w:rsid w:val="00286414"/>
    <w:rsid w:val="003A40B0"/>
    <w:rsid w:val="003A5A98"/>
    <w:rsid w:val="004434D6"/>
    <w:rsid w:val="004D6C8C"/>
    <w:rsid w:val="005711F2"/>
    <w:rsid w:val="00643C1A"/>
    <w:rsid w:val="00710588"/>
    <w:rsid w:val="0075148B"/>
    <w:rsid w:val="007B5306"/>
    <w:rsid w:val="00814165"/>
    <w:rsid w:val="00820879"/>
    <w:rsid w:val="00887C73"/>
    <w:rsid w:val="008A7DFD"/>
    <w:rsid w:val="009929E5"/>
    <w:rsid w:val="009952B4"/>
    <w:rsid w:val="00A444AE"/>
    <w:rsid w:val="00A94C03"/>
    <w:rsid w:val="00B75FCE"/>
    <w:rsid w:val="00B95D6A"/>
    <w:rsid w:val="00B969B8"/>
    <w:rsid w:val="00C47EFC"/>
    <w:rsid w:val="00C8250B"/>
    <w:rsid w:val="00D24C4D"/>
    <w:rsid w:val="00D97CEE"/>
    <w:rsid w:val="00D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B0"/>
  </w:style>
  <w:style w:type="paragraph" w:styleId="Footer">
    <w:name w:val="footer"/>
    <w:basedOn w:val="Normal"/>
    <w:link w:val="FooterChar"/>
    <w:uiPriority w:val="99"/>
    <w:unhideWhenUsed/>
    <w:rsid w:val="003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B0"/>
  </w:style>
  <w:style w:type="paragraph" w:styleId="Footer">
    <w:name w:val="footer"/>
    <w:basedOn w:val="Normal"/>
    <w:link w:val="FooterChar"/>
    <w:uiPriority w:val="99"/>
    <w:unhideWhenUsed/>
    <w:rsid w:val="003A4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2019-10-08T18:04:00Z</dcterms:created>
  <dcterms:modified xsi:type="dcterms:W3CDTF">2019-10-08T21:42:00Z</dcterms:modified>
</cp:coreProperties>
</file>